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4FF" w:rsidRDefault="004904FF" w:rsidP="004904FF">
      <w:pPr>
        <w:jc w:val="center"/>
      </w:pPr>
      <w:r>
        <w:t>UNIVERZITET CRNE GORE – EKONOMSKI FAKULTET PODGORICA</w:t>
      </w:r>
    </w:p>
    <w:p w:rsidR="00F744C8" w:rsidRDefault="004904FF" w:rsidP="004904FF">
      <w:pPr>
        <w:jc w:val="center"/>
      </w:pPr>
      <w:r>
        <w:t>AKADEMSKE MAGISTARSKE STUDIJE</w:t>
      </w:r>
    </w:p>
    <w:p w:rsidR="004904FF" w:rsidRDefault="004904FF" w:rsidP="004904FF">
      <w:pPr>
        <w:jc w:val="center"/>
      </w:pPr>
      <w:r>
        <w:t xml:space="preserve">Smjer: </w:t>
      </w:r>
      <w:r w:rsidRPr="004904FF">
        <w:rPr>
          <w:b/>
          <w:u w:val="single"/>
        </w:rPr>
        <w:t>RAČUNOVODSTVO I REVIZIJA</w:t>
      </w:r>
    </w:p>
    <w:p w:rsidR="004904FF" w:rsidRDefault="004904FF" w:rsidP="004904FF">
      <w:pPr>
        <w:jc w:val="center"/>
        <w:rPr>
          <w:b/>
          <w:color w:val="FF0000"/>
        </w:rPr>
      </w:pPr>
      <w:r>
        <w:rPr>
          <w:b/>
          <w:color w:val="FF0000"/>
        </w:rPr>
        <w:t>KORPORATIVNE FINANSIJE</w:t>
      </w:r>
    </w:p>
    <w:p w:rsidR="004904FF" w:rsidRDefault="004904FF" w:rsidP="004904FF">
      <w:pPr>
        <w:jc w:val="center"/>
        <w:rPr>
          <w:b/>
        </w:rPr>
      </w:pPr>
      <w:r>
        <w:rPr>
          <w:b/>
        </w:rPr>
        <w:t>ISPITNA PITANJA.</w:t>
      </w:r>
    </w:p>
    <w:p w:rsidR="004904FF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Preduzeće i cilj preduzeća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Poslovne funkcije preduzeća i zadaci poslovnih funkcija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Odnos finansijske i drugih poslovnih funkcija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Poresko okruženje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Finansijska politika i njen cilj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finansijske stabilnosti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rentabilnosti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likvidnosti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finansiranja u skladu sa rizikom</w:t>
      </w:r>
    </w:p>
    <w:p w:rsidR="001D1B27" w:rsidRPr="00700C95" w:rsidRDefault="001D1B27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finansijske elastičnosti</w:t>
      </w:r>
    </w:p>
    <w:p w:rsidR="001D1B27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nezavisnosti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Načelo optimalnok ativizacionog dejstva bilansne slike finansiranja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Pravila finansiranja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Pravne forme preduzeća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Struktura kamatnih stopa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Ročna (vremenska) struktura kamatnih stopa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Vremenska vrijednost novca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Pojam i definicija rizika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Ispitivanje odnosa između rizika i prinosa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Teorija portfolija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Vrste rizika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Finansijska tržišta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Tržište novca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Instrumenti tržišta novca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Tržište kapitala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Tržište dugoročnih HOV – efekata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Hipotekarno tržište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Ocjena rentabilnosti investicionih projekata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</w:rPr>
        <w:t>Ocjena rentabilnosti investicionih projekata sa nejednakim vijekom trajanja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jc w:val="both"/>
        <w:rPr>
          <w:b/>
        </w:rPr>
      </w:pPr>
      <w:r w:rsidRPr="00700C95">
        <w:rPr>
          <w:b/>
          <w:bCs/>
          <w:lang w:val="sr-Latn-CS"/>
        </w:rPr>
        <w:t>Finansijska struktura i struktura kapitala.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Tradicionalna teorija strukture kapitala.</w:t>
      </w:r>
      <w:bookmarkStart w:id="0" w:name="_Toc105998708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Operacionalizacija tradicionalne teorije strukture kapitala – modeli izgradnje optimalnog portfolija</w:t>
      </w:r>
      <w:bookmarkEnd w:id="0"/>
      <w:r w:rsidRPr="00700C95">
        <w:rPr>
          <w:b/>
          <w:bCs/>
          <w:lang w:val="sr-Latn-CS"/>
        </w:rPr>
        <w:t xml:space="preserve"> </w:t>
      </w:r>
      <w:bookmarkStart w:id="1" w:name="_Toc105998709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hr-HR"/>
        </w:rPr>
        <w:t>Capital Asset Pricing model – CAPM</w:t>
      </w:r>
      <w:bookmarkStart w:id="2" w:name="_Toc105998711"/>
      <w:bookmarkStart w:id="3" w:name="_Toc114462362"/>
      <w:bookmarkStart w:id="4" w:name="_Toc119168463"/>
      <w:bookmarkEnd w:id="1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Modigliani – Miller teorema (MM teorema)</w:t>
      </w:r>
      <w:bookmarkStart w:id="5" w:name="_Toc105998712"/>
      <w:bookmarkEnd w:id="2"/>
      <w:bookmarkEnd w:id="3"/>
      <w:bookmarkEnd w:id="4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 xml:space="preserve">Modigliani – Miller </w:t>
      </w:r>
      <w:r w:rsidRPr="00700C95">
        <w:rPr>
          <w:b/>
          <w:bCs/>
          <w:lang w:val="it-IT"/>
        </w:rPr>
        <w:t>model sa uključivanjem poreza na dobitak akcionarskog   društva</w:t>
      </w:r>
      <w:bookmarkStart w:id="6" w:name="_Toc105998714"/>
      <w:bookmarkEnd w:id="5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v-SE"/>
        </w:rPr>
        <w:t>Neizvjesnost poreskih ušteda – argumenti De Angela i Masulisa</w:t>
      </w:r>
      <w:bookmarkEnd w:id="6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Hamada model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lastRenderedPageBreak/>
        <w:t>Millerov model</w:t>
      </w:r>
      <w:bookmarkStart w:id="7" w:name="_Toc105998717"/>
      <w:bookmarkStart w:id="8" w:name="_Toc114462365"/>
      <w:bookmarkStart w:id="9" w:name="_Toc119168466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Teorija statičkog kompromisa</w:t>
      </w:r>
      <w:bookmarkEnd w:id="7"/>
      <w:bookmarkEnd w:id="8"/>
      <w:bookmarkEnd w:id="9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pl-PL"/>
        </w:rPr>
        <w:t>Faktori koji u uslovima globalne finansijske krize determinišu  strukturu kapitala</w:t>
      </w:r>
      <w:bookmarkStart w:id="10" w:name="_Toc105998719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Teorija hijerarhije</w:t>
      </w:r>
      <w:bookmarkEnd w:id="10"/>
      <w:r w:rsidRPr="00700C95">
        <w:rPr>
          <w:b/>
          <w:bCs/>
          <w:lang w:val="sr-Latn-CS"/>
        </w:rPr>
        <w:t xml:space="preserve"> </w:t>
      </w:r>
      <w:bookmarkStart w:id="11" w:name="_Toc105998720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Modifikovana teorija hijerarhije – Myers –ova teorija</w:t>
      </w:r>
      <w:bookmarkStart w:id="12" w:name="_Toc105998721"/>
      <w:bookmarkEnd w:id="11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lang w:val="sr-Latn-CS"/>
        </w:rPr>
        <w:t>Teorija signaliziranja – signaling theory</w:t>
      </w:r>
      <w:bookmarkEnd w:id="12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Struktura kapitala preduzeća po međunarodnim mjerilima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Valjanost teorijskih postavki za utvrđivanje optimalne strukture kapitala na osnovu rezultata empirijskih istraživanja</w:t>
      </w:r>
      <w:bookmarkStart w:id="13" w:name="_Toc119168492"/>
      <w:bookmarkStart w:id="14" w:name="_Toc114462393"/>
      <w:bookmarkStart w:id="15" w:name="_Toc105998748"/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Pristup podešavanju ciljne strukture kapitala – kako akcionarska društva ustanovljavaju strukturu kapital</w:t>
      </w:r>
      <w:bookmarkEnd w:id="13"/>
      <w:bookmarkEnd w:id="14"/>
      <w:bookmarkEnd w:id="15"/>
      <w:r w:rsidRPr="00700C95">
        <w:rPr>
          <w:b/>
          <w:bCs/>
          <w:noProof/>
          <w:lang w:val="sr-Latn-CS"/>
        </w:rPr>
        <w:t>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Menadžersko gledanje na oblikovanje strukture kapitala</w:t>
      </w:r>
    </w:p>
    <w:p w:rsidR="00700C95" w:rsidRP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Ostvarenje pozitivnog efekta finansijskog leveridža</w:t>
      </w:r>
      <w:bookmarkStart w:id="16" w:name="_Toc119168495"/>
      <w:bookmarkStart w:id="17" w:name="_Toc114462398"/>
      <w:bookmarkStart w:id="18" w:name="_Toc105998753"/>
    </w:p>
    <w:p w:rsid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 w:rsidRPr="00700C95">
        <w:rPr>
          <w:b/>
          <w:bCs/>
          <w:noProof/>
          <w:lang w:val="sr-Latn-CS"/>
        </w:rPr>
        <w:t>Korišćenje knjigovodstvenih i tržišnih vrijednosti kod odlučivanja o strukturi kapital</w:t>
      </w:r>
      <w:bookmarkEnd w:id="16"/>
      <w:bookmarkEnd w:id="17"/>
      <w:bookmarkEnd w:id="18"/>
      <w:r w:rsidRPr="00700C95">
        <w:rPr>
          <w:b/>
          <w:bCs/>
          <w:noProof/>
          <w:lang w:val="sr-Latn-CS"/>
        </w:rPr>
        <w:t>a</w:t>
      </w:r>
    </w:p>
    <w:p w:rsidR="00700C95" w:rsidRDefault="00700C95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noProof/>
          <w:lang w:val="sr-Latn-CS"/>
        </w:rPr>
        <w:t>Politika dividendi</w:t>
      </w:r>
    </w:p>
    <w:p w:rsidR="007C119A" w:rsidRDefault="007C119A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noProof/>
          <w:lang w:val="sr-Latn-CS"/>
        </w:rPr>
        <w:t>Dodata tržišna vrijednost (MVA analiza)</w:t>
      </w:r>
      <w:bookmarkStart w:id="19" w:name="_GoBack"/>
      <w:bookmarkEnd w:id="19"/>
    </w:p>
    <w:p w:rsidR="007C119A" w:rsidRDefault="007C119A" w:rsidP="00700C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noProof/>
          <w:lang w:val="sr-Latn-CS"/>
        </w:rPr>
        <w:t>Dodata ekonomska vrijednost (EVA analiza)</w:t>
      </w: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>Literatura za spremanje ispita:</w:t>
      </w:r>
    </w:p>
    <w:p w:rsidR="00700C95" w:rsidRDefault="00700C95" w:rsidP="00700C95">
      <w:pPr>
        <w:spacing w:after="0" w:line="240" w:lineRule="auto"/>
        <w:jc w:val="both"/>
        <w:rPr>
          <w:b/>
          <w:bCs/>
          <w:lang w:val="sr-Latn-CS"/>
        </w:rPr>
      </w:pPr>
    </w:p>
    <w:p w:rsidR="00700C95" w:rsidRDefault="00700C95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>Dragan Mikerević: Napredni strateški finansijski menadžment,</w:t>
      </w:r>
      <w:r w:rsidR="007920AA">
        <w:rPr>
          <w:b/>
          <w:bCs/>
          <w:lang w:val="sr-Latn-CS"/>
        </w:rPr>
        <w:t xml:space="preserve"> Ekonomskifakultet u </w:t>
      </w:r>
      <w:r>
        <w:rPr>
          <w:b/>
          <w:bCs/>
          <w:lang w:val="sr-Latn-CS"/>
        </w:rPr>
        <w:t xml:space="preserve"> Banja </w:t>
      </w:r>
      <w:r w:rsidR="007920AA">
        <w:rPr>
          <w:b/>
          <w:bCs/>
          <w:lang w:val="sr-Latn-CS"/>
        </w:rPr>
        <w:t>Luci i FINRAR doo, Banja Luka 2010. godine.</w:t>
      </w:r>
    </w:p>
    <w:p w:rsidR="007920AA" w:rsidRDefault="007920AA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>Jovan Rodić, Milovan Filipović: Poslovne finansije, Beogradska poslovna škola, Beograd 2011. godina.</w:t>
      </w:r>
    </w:p>
    <w:p w:rsidR="007920AA" w:rsidRDefault="007920AA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>Milan Lakićević: Struktura kapitala, Podgorica 2006. – radni materijal</w:t>
      </w:r>
    </w:p>
    <w:p w:rsidR="007920AA" w:rsidRDefault="007920AA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 xml:space="preserve">Milorad Ivanišević: Poslovne finansije,  Centar za izdavačku djelatnost Ekonomskog </w:t>
      </w:r>
      <w:r w:rsidR="007C119A">
        <w:rPr>
          <w:b/>
          <w:bCs/>
          <w:lang w:val="sr-Latn-CS"/>
        </w:rPr>
        <w:t xml:space="preserve">fakulteta u </w:t>
      </w:r>
      <w:r>
        <w:rPr>
          <w:b/>
          <w:bCs/>
          <w:lang w:val="sr-Latn-CS"/>
        </w:rPr>
        <w:t>Beograd</w:t>
      </w:r>
      <w:r w:rsidR="007C119A">
        <w:rPr>
          <w:b/>
          <w:bCs/>
          <w:lang w:val="sr-Latn-CS"/>
        </w:rPr>
        <w:t>u</w:t>
      </w:r>
      <w:r>
        <w:rPr>
          <w:b/>
          <w:bCs/>
          <w:lang w:val="sr-Latn-CS"/>
        </w:rPr>
        <w:t>,</w:t>
      </w:r>
      <w:r w:rsidR="007C119A">
        <w:rPr>
          <w:b/>
          <w:bCs/>
          <w:lang w:val="sr-Latn-CS"/>
        </w:rPr>
        <w:t xml:space="preserve"> Beograd 2008. godina.</w:t>
      </w:r>
      <w:r>
        <w:rPr>
          <w:b/>
          <w:bCs/>
          <w:lang w:val="sr-Latn-CS"/>
        </w:rPr>
        <w:t xml:space="preserve"> </w:t>
      </w:r>
    </w:p>
    <w:p w:rsidR="007920AA" w:rsidRDefault="007920AA" w:rsidP="00700C9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b/>
          <w:bCs/>
          <w:lang w:val="sr-Latn-CS"/>
        </w:rPr>
      </w:pPr>
      <w:r>
        <w:rPr>
          <w:b/>
          <w:bCs/>
          <w:lang w:val="sr-Latn-CS"/>
        </w:rPr>
        <w:t xml:space="preserve">Milorad Ivanišević: Ocjena rentabilnosti investicionih projekata nejednakog ekonomskog veka trajanja, Acta Economica br 14, Banja Luka 2011. godina </w:t>
      </w:r>
    </w:p>
    <w:p w:rsidR="007920AA" w:rsidRPr="00700C95" w:rsidRDefault="007920AA" w:rsidP="007920AA">
      <w:pPr>
        <w:pStyle w:val="ListParagraph"/>
        <w:spacing w:after="0" w:line="240" w:lineRule="auto"/>
        <w:jc w:val="both"/>
        <w:rPr>
          <w:b/>
          <w:bCs/>
          <w:lang w:val="sr-Latn-CS"/>
        </w:rPr>
      </w:pPr>
    </w:p>
    <w:p w:rsidR="00700C95" w:rsidRPr="00700C95" w:rsidRDefault="00700C95" w:rsidP="00700C95">
      <w:pPr>
        <w:jc w:val="both"/>
        <w:rPr>
          <w:b/>
        </w:rPr>
      </w:pPr>
    </w:p>
    <w:sectPr w:rsidR="00700C95" w:rsidRPr="00700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C429E"/>
    <w:multiLevelType w:val="hybridMultilevel"/>
    <w:tmpl w:val="E188D854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B1D7F"/>
    <w:multiLevelType w:val="hybridMultilevel"/>
    <w:tmpl w:val="776A79E6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32369"/>
    <w:multiLevelType w:val="hybridMultilevel"/>
    <w:tmpl w:val="44C00154"/>
    <w:lvl w:ilvl="0" w:tplc="0C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064CE3"/>
    <w:multiLevelType w:val="hybridMultilevel"/>
    <w:tmpl w:val="EAAC62B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DF"/>
    <w:rsid w:val="001D1B27"/>
    <w:rsid w:val="004904FF"/>
    <w:rsid w:val="00700C95"/>
    <w:rsid w:val="007920AA"/>
    <w:rsid w:val="007C119A"/>
    <w:rsid w:val="00BC0EDF"/>
    <w:rsid w:val="00F7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4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2</cp:revision>
  <dcterms:created xsi:type="dcterms:W3CDTF">2017-01-01T18:21:00Z</dcterms:created>
  <dcterms:modified xsi:type="dcterms:W3CDTF">2017-01-01T19:04:00Z</dcterms:modified>
</cp:coreProperties>
</file>